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5E8F3D" w14:textId="273D9992" w:rsidR="00267BC4" w:rsidRPr="00A120EC" w:rsidRDefault="00A120EC" w:rsidP="00A120EC">
      <w:pPr>
        <w:spacing w:before="240" w:after="20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144A004D" wp14:editId="013934AF">
            <wp:simplePos x="0" y="0"/>
            <wp:positionH relativeFrom="margin">
              <wp:align>center</wp:align>
            </wp:positionH>
            <wp:positionV relativeFrom="paragraph">
              <wp:posOffset>-564368</wp:posOffset>
            </wp:positionV>
            <wp:extent cx="1659890" cy="488315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ifla-with-text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59890" cy="488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4"/>
          <w:szCs w:val="24"/>
          <w:lang w:val="en-US"/>
        </w:rPr>
        <w:drawing>
          <wp:anchor distT="0" distB="0" distL="114300" distR="114300" simplePos="0" relativeHeight="251661312" behindDoc="0" locked="0" layoutInCell="1" allowOverlap="1" wp14:anchorId="77BEABEF" wp14:editId="7F6B53B9">
            <wp:simplePos x="0" y="0"/>
            <wp:positionH relativeFrom="column">
              <wp:posOffset>955724</wp:posOffset>
            </wp:positionH>
            <wp:positionV relativeFrom="paragraph">
              <wp:posOffset>-666946</wp:posOffset>
            </wp:positionV>
            <wp:extent cx="665969" cy="665969"/>
            <wp:effectExtent l="0" t="0" r="1270" b="127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BLIDA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5969" cy="6659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55B86F7C" wp14:editId="20808AAD">
            <wp:simplePos x="0" y="0"/>
            <wp:positionH relativeFrom="column">
              <wp:posOffset>3971026</wp:posOffset>
            </wp:positionH>
            <wp:positionV relativeFrom="paragraph">
              <wp:posOffset>-514789</wp:posOffset>
            </wp:positionV>
            <wp:extent cx="982552" cy="511476"/>
            <wp:effectExtent l="0" t="0" r="8255" b="317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IFL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82552" cy="5114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7BC4" w:rsidRPr="00A120EC">
        <w:rPr>
          <w:b/>
          <w:sz w:val="24"/>
          <w:szCs w:val="24"/>
        </w:rPr>
        <w:t xml:space="preserve">Don’t </w:t>
      </w:r>
      <w:r w:rsidR="004C1E2A" w:rsidRPr="00A120EC">
        <w:rPr>
          <w:b/>
          <w:sz w:val="24"/>
          <w:szCs w:val="24"/>
        </w:rPr>
        <w:t>Go Back on the Deal</w:t>
      </w:r>
      <w:r w:rsidR="00267BC4" w:rsidRPr="00A120EC">
        <w:rPr>
          <w:b/>
          <w:sz w:val="24"/>
          <w:szCs w:val="24"/>
        </w:rPr>
        <w:t>: No Barriers to Realising the Promise of the Marrakesh Treaty</w:t>
      </w:r>
    </w:p>
    <w:p w14:paraId="248FFBA5" w14:textId="2DB57452" w:rsidR="0069020A" w:rsidRPr="00A57968" w:rsidRDefault="00A80D61" w:rsidP="005703E9">
      <w:pPr>
        <w:spacing w:after="200"/>
        <w:rPr>
          <w:sz w:val="23"/>
          <w:szCs w:val="23"/>
        </w:rPr>
      </w:pPr>
      <w:r w:rsidRPr="00A57968">
        <w:rPr>
          <w:sz w:val="23"/>
          <w:szCs w:val="23"/>
        </w:rPr>
        <w:t>The Marrakesh Treaty for persons with print disabilities was painstakingly negotiated and agreed upon by WIPO member states, including the EU and its member states, over five long year</w:t>
      </w:r>
      <w:r w:rsidR="00C64138" w:rsidRPr="00A57968">
        <w:rPr>
          <w:sz w:val="23"/>
          <w:szCs w:val="23"/>
        </w:rPr>
        <w:t xml:space="preserve">s before </w:t>
      </w:r>
      <w:r w:rsidR="0069020A" w:rsidRPr="00A57968">
        <w:rPr>
          <w:sz w:val="23"/>
          <w:szCs w:val="23"/>
        </w:rPr>
        <w:t xml:space="preserve">its adoption </w:t>
      </w:r>
      <w:r w:rsidRPr="00A57968">
        <w:rPr>
          <w:sz w:val="23"/>
          <w:szCs w:val="23"/>
        </w:rPr>
        <w:t>in June 2013.</w:t>
      </w:r>
      <w:r w:rsidR="0069020A" w:rsidRPr="00A57968">
        <w:rPr>
          <w:sz w:val="23"/>
          <w:szCs w:val="23"/>
        </w:rPr>
        <w:t xml:space="preserve"> </w:t>
      </w:r>
    </w:p>
    <w:p w14:paraId="2FF5BB8E" w14:textId="1116CE8A" w:rsidR="00C64138" w:rsidRPr="00A57968" w:rsidRDefault="0069020A" w:rsidP="005703E9">
      <w:pPr>
        <w:spacing w:after="200"/>
        <w:rPr>
          <w:sz w:val="23"/>
          <w:szCs w:val="23"/>
        </w:rPr>
      </w:pPr>
      <w:r w:rsidRPr="00A57968">
        <w:rPr>
          <w:sz w:val="23"/>
          <w:szCs w:val="23"/>
        </w:rPr>
        <w:t xml:space="preserve">The result promised to end the 'book famine', the fact that less than 7% of published works are made available globally in accessible formats, such as Braille, audio and large print, and digital formats. </w:t>
      </w:r>
      <w:r w:rsidR="00A80D61" w:rsidRPr="00A57968">
        <w:rPr>
          <w:sz w:val="23"/>
          <w:szCs w:val="23"/>
        </w:rPr>
        <w:t>Since then, the EU and individual member states</w:t>
      </w:r>
      <w:r w:rsidR="00C64138" w:rsidRPr="00A57968">
        <w:rPr>
          <w:sz w:val="23"/>
          <w:szCs w:val="23"/>
        </w:rPr>
        <w:t xml:space="preserve"> </w:t>
      </w:r>
      <w:r w:rsidR="00D23DFE" w:rsidRPr="00A57968">
        <w:rPr>
          <w:sz w:val="23"/>
          <w:szCs w:val="23"/>
        </w:rPr>
        <w:t xml:space="preserve">have </w:t>
      </w:r>
      <w:r w:rsidR="00C64138" w:rsidRPr="00A57968">
        <w:rPr>
          <w:sz w:val="23"/>
          <w:szCs w:val="23"/>
        </w:rPr>
        <w:t xml:space="preserve">signed the Treaty indicating </w:t>
      </w:r>
      <w:r w:rsidR="003436BF" w:rsidRPr="00A57968">
        <w:rPr>
          <w:sz w:val="23"/>
          <w:szCs w:val="23"/>
        </w:rPr>
        <w:t xml:space="preserve">an </w:t>
      </w:r>
      <w:r w:rsidR="00C64138" w:rsidRPr="00A57968">
        <w:rPr>
          <w:sz w:val="23"/>
          <w:szCs w:val="23"/>
        </w:rPr>
        <w:t xml:space="preserve">intention </w:t>
      </w:r>
      <w:r w:rsidR="00C64138" w:rsidRPr="00A57968">
        <w:rPr>
          <w:rFonts w:eastAsia="Times New Roman" w:cs="Times New Roman"/>
          <w:sz w:val="23"/>
          <w:szCs w:val="23"/>
        </w:rPr>
        <w:t xml:space="preserve">to “do no harm” – to </w:t>
      </w:r>
      <w:r w:rsidR="003436BF" w:rsidRPr="00A57968">
        <w:rPr>
          <w:rFonts w:eastAsia="Times New Roman" w:cs="Times New Roman"/>
          <w:sz w:val="23"/>
          <w:szCs w:val="23"/>
        </w:rPr>
        <w:t>do nothing contrary to the spirit of Marrakesh</w:t>
      </w:r>
      <w:r w:rsidR="00C64138" w:rsidRPr="00A57968">
        <w:rPr>
          <w:rFonts w:eastAsia="Times New Roman" w:cs="Times New Roman"/>
          <w:sz w:val="23"/>
          <w:szCs w:val="23"/>
        </w:rPr>
        <w:t xml:space="preserve">. </w:t>
      </w:r>
      <w:r w:rsidR="00D23DFE" w:rsidRPr="00A57968">
        <w:rPr>
          <w:rFonts w:eastAsia="Times New Roman" w:cs="Times New Roman"/>
          <w:sz w:val="23"/>
          <w:szCs w:val="23"/>
        </w:rPr>
        <w:t>But n</w:t>
      </w:r>
      <w:r w:rsidR="00C64138" w:rsidRPr="00A57968">
        <w:rPr>
          <w:rFonts w:eastAsia="Times New Roman" w:cs="Times New Roman"/>
          <w:sz w:val="23"/>
          <w:szCs w:val="23"/>
        </w:rPr>
        <w:t xml:space="preserve">ow </w:t>
      </w:r>
      <w:r w:rsidR="00BA7495" w:rsidRPr="00A57968">
        <w:rPr>
          <w:rFonts w:eastAsia="Times New Roman" w:cs="Times New Roman"/>
          <w:sz w:val="23"/>
          <w:szCs w:val="23"/>
        </w:rPr>
        <w:t xml:space="preserve">some </w:t>
      </w:r>
      <w:r w:rsidR="00A34D8A">
        <w:rPr>
          <w:rFonts w:eastAsia="Times New Roman" w:cs="Times New Roman"/>
          <w:sz w:val="23"/>
          <w:szCs w:val="23"/>
        </w:rPr>
        <w:t xml:space="preserve">European </w:t>
      </w:r>
      <w:r w:rsidR="00BA7495" w:rsidRPr="00A57968">
        <w:rPr>
          <w:rFonts w:eastAsia="Times New Roman" w:cs="Times New Roman"/>
          <w:sz w:val="23"/>
          <w:szCs w:val="23"/>
        </w:rPr>
        <w:t>governments</w:t>
      </w:r>
      <w:r w:rsidR="00C64138" w:rsidRPr="00A57968">
        <w:rPr>
          <w:rFonts w:eastAsia="Times New Roman" w:cs="Times New Roman"/>
          <w:sz w:val="23"/>
          <w:szCs w:val="23"/>
        </w:rPr>
        <w:t xml:space="preserve"> risk doing just that.</w:t>
      </w:r>
    </w:p>
    <w:p w14:paraId="1C237CE8" w14:textId="5CBE7BC3" w:rsidR="00267BC4" w:rsidRPr="00A57968" w:rsidRDefault="00267BC4" w:rsidP="005703E9">
      <w:pPr>
        <w:spacing w:after="200"/>
        <w:rPr>
          <w:sz w:val="23"/>
          <w:szCs w:val="23"/>
        </w:rPr>
      </w:pPr>
      <w:r w:rsidRPr="00A57968">
        <w:rPr>
          <w:sz w:val="23"/>
          <w:szCs w:val="23"/>
        </w:rPr>
        <w:t>Commission</w:t>
      </w:r>
      <w:r w:rsidR="00A35C4D" w:rsidRPr="00A57968">
        <w:rPr>
          <w:sz w:val="23"/>
          <w:szCs w:val="23"/>
        </w:rPr>
        <w:t xml:space="preserve"> proposals</w:t>
      </w:r>
      <w:r w:rsidR="003436BF" w:rsidRPr="00A57968">
        <w:rPr>
          <w:sz w:val="23"/>
          <w:szCs w:val="23"/>
        </w:rPr>
        <w:t xml:space="preserve"> </w:t>
      </w:r>
      <w:r w:rsidR="00DA0951" w:rsidRPr="00A57968">
        <w:rPr>
          <w:sz w:val="23"/>
          <w:szCs w:val="23"/>
        </w:rPr>
        <w:t xml:space="preserve">that </w:t>
      </w:r>
      <w:r w:rsidR="00A35C4D" w:rsidRPr="00A57968">
        <w:rPr>
          <w:sz w:val="23"/>
          <w:szCs w:val="23"/>
        </w:rPr>
        <w:t>largely</w:t>
      </w:r>
      <w:r w:rsidRPr="00A57968">
        <w:rPr>
          <w:sz w:val="23"/>
          <w:szCs w:val="23"/>
        </w:rPr>
        <w:t xml:space="preserve"> </w:t>
      </w:r>
      <w:r w:rsidR="00A35C4D" w:rsidRPr="00A57968">
        <w:rPr>
          <w:sz w:val="23"/>
          <w:szCs w:val="23"/>
        </w:rPr>
        <w:t xml:space="preserve">respect </w:t>
      </w:r>
      <w:r w:rsidRPr="00A57968">
        <w:rPr>
          <w:sz w:val="23"/>
          <w:szCs w:val="23"/>
        </w:rPr>
        <w:t xml:space="preserve">the spirit </w:t>
      </w:r>
      <w:r w:rsidR="00A35C4D" w:rsidRPr="00A57968">
        <w:rPr>
          <w:sz w:val="23"/>
          <w:szCs w:val="23"/>
        </w:rPr>
        <w:t xml:space="preserve">and objective </w:t>
      </w:r>
      <w:r w:rsidR="00DA0951" w:rsidRPr="00A57968">
        <w:rPr>
          <w:sz w:val="23"/>
          <w:szCs w:val="23"/>
        </w:rPr>
        <w:t xml:space="preserve">of </w:t>
      </w:r>
      <w:r w:rsidRPr="00A57968">
        <w:rPr>
          <w:sz w:val="23"/>
          <w:szCs w:val="23"/>
        </w:rPr>
        <w:t>the Treaty</w:t>
      </w:r>
      <w:r w:rsidR="00DA0951" w:rsidRPr="00A57968">
        <w:rPr>
          <w:sz w:val="23"/>
          <w:szCs w:val="23"/>
        </w:rPr>
        <w:t xml:space="preserve"> were broadly welcomed by the</w:t>
      </w:r>
      <w:r w:rsidR="003436BF" w:rsidRPr="00A57968">
        <w:rPr>
          <w:sz w:val="23"/>
          <w:szCs w:val="23"/>
        </w:rPr>
        <w:t xml:space="preserve"> library community</w:t>
      </w:r>
      <w:r w:rsidR="00DA0951" w:rsidRPr="00A57968">
        <w:rPr>
          <w:sz w:val="23"/>
          <w:szCs w:val="23"/>
        </w:rPr>
        <w:t xml:space="preserve">, </w:t>
      </w:r>
      <w:r w:rsidR="00C72E7B" w:rsidRPr="00A57968">
        <w:rPr>
          <w:sz w:val="23"/>
          <w:szCs w:val="23"/>
        </w:rPr>
        <w:t>especially</w:t>
      </w:r>
      <w:r w:rsidR="00E33EAD" w:rsidRPr="00A57968">
        <w:rPr>
          <w:sz w:val="23"/>
          <w:szCs w:val="23"/>
        </w:rPr>
        <w:t>,</w:t>
      </w:r>
      <w:r w:rsidR="00D23DFE" w:rsidRPr="00A57968">
        <w:rPr>
          <w:sz w:val="23"/>
          <w:szCs w:val="23"/>
        </w:rPr>
        <w:t xml:space="preserve"> the </w:t>
      </w:r>
      <w:r w:rsidR="00D33433" w:rsidRPr="00A57968">
        <w:rPr>
          <w:sz w:val="23"/>
          <w:szCs w:val="23"/>
        </w:rPr>
        <w:t>exclusion</w:t>
      </w:r>
      <w:r w:rsidR="00E33EAD" w:rsidRPr="00A57968">
        <w:rPr>
          <w:sz w:val="23"/>
          <w:szCs w:val="23"/>
        </w:rPr>
        <w:t xml:space="preserve"> of barriers </w:t>
      </w:r>
      <w:r w:rsidR="00D23DFE" w:rsidRPr="00A57968">
        <w:rPr>
          <w:sz w:val="23"/>
          <w:szCs w:val="23"/>
        </w:rPr>
        <w:t>such as compensation schemes and commercial availability checks</w:t>
      </w:r>
      <w:r w:rsidR="00E33EAD" w:rsidRPr="00A57968">
        <w:rPr>
          <w:sz w:val="23"/>
          <w:szCs w:val="23"/>
        </w:rPr>
        <w:t xml:space="preserve"> in the provision of accessible format copies</w:t>
      </w:r>
      <w:r w:rsidR="003436BF" w:rsidRPr="00A57968">
        <w:rPr>
          <w:rStyle w:val="FootnoteReference"/>
          <w:sz w:val="23"/>
          <w:szCs w:val="23"/>
        </w:rPr>
        <w:footnoteReference w:id="1"/>
      </w:r>
      <w:r w:rsidR="00D33433" w:rsidRPr="00A57968">
        <w:rPr>
          <w:sz w:val="23"/>
          <w:szCs w:val="23"/>
        </w:rPr>
        <w:t>.</w:t>
      </w:r>
    </w:p>
    <w:p w14:paraId="56E79639" w14:textId="785B3C12" w:rsidR="00267BC4" w:rsidRPr="00A57968" w:rsidRDefault="00267BC4" w:rsidP="005703E9">
      <w:pPr>
        <w:spacing w:after="200"/>
        <w:rPr>
          <w:sz w:val="23"/>
          <w:szCs w:val="23"/>
        </w:rPr>
      </w:pPr>
      <w:r w:rsidRPr="00A57968">
        <w:rPr>
          <w:sz w:val="23"/>
          <w:szCs w:val="23"/>
        </w:rPr>
        <w:t>But the Commission’s good intentions, and the rights of Europeans with print disabilities, risk being</w:t>
      </w:r>
      <w:r w:rsidR="001B4099" w:rsidRPr="00A57968">
        <w:rPr>
          <w:sz w:val="23"/>
          <w:szCs w:val="23"/>
        </w:rPr>
        <w:t xml:space="preserve"> undermined </w:t>
      </w:r>
      <w:r w:rsidRPr="00A57968">
        <w:rPr>
          <w:sz w:val="23"/>
          <w:szCs w:val="23"/>
        </w:rPr>
        <w:t>in the Council</w:t>
      </w:r>
      <w:r w:rsidR="00BA7495" w:rsidRPr="00A57968">
        <w:rPr>
          <w:sz w:val="23"/>
          <w:szCs w:val="23"/>
        </w:rPr>
        <w:t xml:space="preserve"> of Ministers</w:t>
      </w:r>
      <w:r w:rsidR="00D33433" w:rsidRPr="00A57968">
        <w:rPr>
          <w:sz w:val="23"/>
          <w:szCs w:val="23"/>
        </w:rPr>
        <w:t>. A proposal by</w:t>
      </w:r>
      <w:r w:rsidR="003436BF" w:rsidRPr="00A57968">
        <w:rPr>
          <w:sz w:val="23"/>
          <w:szCs w:val="23"/>
        </w:rPr>
        <w:t xml:space="preserve"> </w:t>
      </w:r>
      <w:r w:rsidRPr="00A57968">
        <w:rPr>
          <w:sz w:val="23"/>
          <w:szCs w:val="23"/>
        </w:rPr>
        <w:t>German</w:t>
      </w:r>
      <w:r w:rsidR="00D33433" w:rsidRPr="00A57968">
        <w:rPr>
          <w:sz w:val="23"/>
          <w:szCs w:val="23"/>
        </w:rPr>
        <w:t>y</w:t>
      </w:r>
      <w:r w:rsidRPr="00A57968">
        <w:rPr>
          <w:sz w:val="23"/>
          <w:szCs w:val="23"/>
        </w:rPr>
        <w:t xml:space="preserve"> </w:t>
      </w:r>
      <w:r w:rsidR="00D33433" w:rsidRPr="00A57968">
        <w:rPr>
          <w:sz w:val="23"/>
          <w:szCs w:val="23"/>
        </w:rPr>
        <w:t xml:space="preserve">to </w:t>
      </w:r>
      <w:r w:rsidRPr="00A57968">
        <w:rPr>
          <w:sz w:val="23"/>
          <w:szCs w:val="23"/>
        </w:rPr>
        <w:t>re-introduc</w:t>
      </w:r>
      <w:r w:rsidR="00D33433" w:rsidRPr="00A57968">
        <w:rPr>
          <w:sz w:val="23"/>
          <w:szCs w:val="23"/>
        </w:rPr>
        <w:t>e</w:t>
      </w:r>
      <w:r w:rsidRPr="00A57968">
        <w:rPr>
          <w:sz w:val="23"/>
          <w:szCs w:val="23"/>
        </w:rPr>
        <w:t xml:space="preserve"> remuneration rights for </w:t>
      </w:r>
      <w:r w:rsidR="00D33433" w:rsidRPr="00A57968">
        <w:rPr>
          <w:sz w:val="23"/>
          <w:szCs w:val="23"/>
        </w:rPr>
        <w:t xml:space="preserve">secondary </w:t>
      </w:r>
      <w:r w:rsidRPr="00A57968">
        <w:rPr>
          <w:sz w:val="23"/>
          <w:szCs w:val="23"/>
        </w:rPr>
        <w:t>rightholders</w:t>
      </w:r>
      <w:r w:rsidR="00D33433" w:rsidRPr="00A57968">
        <w:rPr>
          <w:sz w:val="23"/>
          <w:szCs w:val="23"/>
        </w:rPr>
        <w:t>, such as publishers</w:t>
      </w:r>
      <w:r w:rsidRPr="00A57968">
        <w:rPr>
          <w:sz w:val="23"/>
          <w:szCs w:val="23"/>
        </w:rPr>
        <w:t xml:space="preserve">, as well as </w:t>
      </w:r>
      <w:r w:rsidR="00DA0951" w:rsidRPr="00A57968">
        <w:rPr>
          <w:sz w:val="23"/>
          <w:szCs w:val="23"/>
        </w:rPr>
        <w:t xml:space="preserve">other </w:t>
      </w:r>
      <w:r w:rsidRPr="00A57968">
        <w:rPr>
          <w:sz w:val="23"/>
          <w:szCs w:val="23"/>
        </w:rPr>
        <w:t xml:space="preserve">attempts to impose burdensome rules on </w:t>
      </w:r>
      <w:r w:rsidR="00D33433" w:rsidRPr="00A57968">
        <w:rPr>
          <w:sz w:val="23"/>
          <w:szCs w:val="23"/>
        </w:rPr>
        <w:t>‘authorized entities’</w:t>
      </w:r>
      <w:r w:rsidR="00DA0951" w:rsidRPr="00A57968">
        <w:rPr>
          <w:sz w:val="23"/>
          <w:szCs w:val="23"/>
        </w:rPr>
        <w:t>,</w:t>
      </w:r>
      <w:r w:rsidR="00D33433" w:rsidRPr="00A57968">
        <w:rPr>
          <w:sz w:val="23"/>
          <w:szCs w:val="23"/>
        </w:rPr>
        <w:t xml:space="preserve"> such as libraries</w:t>
      </w:r>
      <w:r w:rsidR="00521B56" w:rsidRPr="00A57968">
        <w:rPr>
          <w:sz w:val="23"/>
          <w:szCs w:val="23"/>
        </w:rPr>
        <w:t>,</w:t>
      </w:r>
      <w:r w:rsidRPr="00A57968">
        <w:rPr>
          <w:sz w:val="23"/>
          <w:szCs w:val="23"/>
        </w:rPr>
        <w:t xml:space="preserve"> would have this effect. </w:t>
      </w:r>
    </w:p>
    <w:p w14:paraId="29723CF4" w14:textId="41BDDF19" w:rsidR="00A27A86" w:rsidRPr="00A57968" w:rsidRDefault="003436BF" w:rsidP="005703E9">
      <w:pPr>
        <w:spacing w:after="200"/>
        <w:rPr>
          <w:b/>
          <w:sz w:val="23"/>
          <w:szCs w:val="23"/>
        </w:rPr>
      </w:pPr>
      <w:r w:rsidRPr="00A57968">
        <w:rPr>
          <w:b/>
          <w:sz w:val="23"/>
          <w:szCs w:val="23"/>
        </w:rPr>
        <w:t xml:space="preserve">Europe’s leaders shouldn’t let us </w:t>
      </w:r>
      <w:r w:rsidRPr="00A120EC">
        <w:rPr>
          <w:b/>
          <w:sz w:val="23"/>
          <w:szCs w:val="23"/>
        </w:rPr>
        <w:t xml:space="preserve">down. </w:t>
      </w:r>
      <w:hyperlink r:id="rId11" w:history="1">
        <w:r w:rsidR="001E0D88" w:rsidRPr="00A120EC">
          <w:rPr>
            <w:rStyle w:val="Hyperlink"/>
            <w:b/>
            <w:sz w:val="23"/>
            <w:szCs w:val="23"/>
          </w:rPr>
          <w:t>IFLA</w:t>
        </w:r>
      </w:hyperlink>
      <w:r w:rsidR="001E0D88" w:rsidRPr="00A120EC">
        <w:rPr>
          <w:b/>
          <w:sz w:val="23"/>
          <w:szCs w:val="23"/>
        </w:rPr>
        <w:t xml:space="preserve">, </w:t>
      </w:r>
      <w:hyperlink r:id="rId12" w:history="1">
        <w:r w:rsidR="001E0D88" w:rsidRPr="00A120EC">
          <w:rPr>
            <w:rStyle w:val="Hyperlink"/>
            <w:b/>
            <w:sz w:val="23"/>
            <w:szCs w:val="23"/>
          </w:rPr>
          <w:t>EIFL</w:t>
        </w:r>
      </w:hyperlink>
      <w:r w:rsidR="001E0D88" w:rsidRPr="00A120EC">
        <w:rPr>
          <w:b/>
          <w:sz w:val="23"/>
          <w:szCs w:val="23"/>
        </w:rPr>
        <w:t xml:space="preserve"> and </w:t>
      </w:r>
      <w:hyperlink r:id="rId13" w:history="1">
        <w:r w:rsidR="001E0D88" w:rsidRPr="00A120EC">
          <w:rPr>
            <w:rStyle w:val="Hyperlink"/>
            <w:b/>
            <w:sz w:val="23"/>
            <w:szCs w:val="23"/>
          </w:rPr>
          <w:t>EBLIDA</w:t>
        </w:r>
      </w:hyperlink>
      <w:r w:rsidR="001E0D88" w:rsidRPr="00A120EC">
        <w:rPr>
          <w:b/>
          <w:sz w:val="23"/>
          <w:szCs w:val="23"/>
        </w:rPr>
        <w:t xml:space="preserve"> </w:t>
      </w:r>
      <w:r w:rsidR="00A27A86" w:rsidRPr="00A120EC">
        <w:rPr>
          <w:b/>
          <w:sz w:val="23"/>
          <w:szCs w:val="23"/>
        </w:rPr>
        <w:t>urgently</w:t>
      </w:r>
      <w:r w:rsidR="00A27A86" w:rsidRPr="00A57968">
        <w:rPr>
          <w:b/>
          <w:sz w:val="23"/>
          <w:szCs w:val="23"/>
        </w:rPr>
        <w:t xml:space="preserve"> </w:t>
      </w:r>
      <w:r w:rsidR="001E0D88" w:rsidRPr="00A57968">
        <w:rPr>
          <w:b/>
          <w:sz w:val="23"/>
          <w:szCs w:val="23"/>
        </w:rPr>
        <w:t>call on the Council</w:t>
      </w:r>
      <w:r w:rsidR="001B4099" w:rsidRPr="00A57968">
        <w:rPr>
          <w:b/>
          <w:sz w:val="23"/>
          <w:szCs w:val="23"/>
        </w:rPr>
        <w:t xml:space="preserve"> to</w:t>
      </w:r>
      <w:r w:rsidRPr="00A57968">
        <w:rPr>
          <w:b/>
          <w:sz w:val="23"/>
          <w:szCs w:val="23"/>
        </w:rPr>
        <w:t>:</w:t>
      </w:r>
      <w:r w:rsidR="001E0D88" w:rsidRPr="00A57968">
        <w:rPr>
          <w:b/>
          <w:sz w:val="23"/>
          <w:szCs w:val="23"/>
        </w:rPr>
        <w:t xml:space="preserve"> </w:t>
      </w:r>
    </w:p>
    <w:p w14:paraId="44510263" w14:textId="19938B57" w:rsidR="00267BC4" w:rsidRPr="00A57968" w:rsidRDefault="001B4099" w:rsidP="005703E9">
      <w:pPr>
        <w:pStyle w:val="ListParagraph"/>
        <w:numPr>
          <w:ilvl w:val="0"/>
          <w:numId w:val="2"/>
        </w:numPr>
        <w:spacing w:after="200"/>
        <w:rPr>
          <w:sz w:val="23"/>
          <w:szCs w:val="23"/>
        </w:rPr>
      </w:pPr>
      <w:r w:rsidRPr="00A57968">
        <w:rPr>
          <w:sz w:val="23"/>
          <w:szCs w:val="23"/>
        </w:rPr>
        <w:t>R</w:t>
      </w:r>
      <w:r w:rsidR="00267BC4" w:rsidRPr="00A57968">
        <w:rPr>
          <w:sz w:val="23"/>
          <w:szCs w:val="23"/>
        </w:rPr>
        <w:t>ule out payments to rightholders</w:t>
      </w:r>
      <w:r w:rsidR="00A27A86" w:rsidRPr="00A57968">
        <w:rPr>
          <w:sz w:val="23"/>
          <w:szCs w:val="23"/>
        </w:rPr>
        <w:t xml:space="preserve"> for the making of accessible format cop</w:t>
      </w:r>
      <w:r w:rsidR="0069020A" w:rsidRPr="00A57968">
        <w:rPr>
          <w:sz w:val="23"/>
          <w:szCs w:val="23"/>
        </w:rPr>
        <w:t>ies</w:t>
      </w:r>
      <w:r w:rsidR="00A27A86" w:rsidRPr="00A57968">
        <w:rPr>
          <w:sz w:val="23"/>
          <w:szCs w:val="23"/>
        </w:rPr>
        <w:t>. L</w:t>
      </w:r>
      <w:r w:rsidR="00267BC4" w:rsidRPr="00A57968">
        <w:rPr>
          <w:sz w:val="23"/>
          <w:szCs w:val="23"/>
        </w:rPr>
        <w:t>ibraries pay to buy original</w:t>
      </w:r>
      <w:r w:rsidR="00A27A86" w:rsidRPr="00A57968">
        <w:rPr>
          <w:sz w:val="23"/>
          <w:szCs w:val="23"/>
        </w:rPr>
        <w:t xml:space="preserve"> books</w:t>
      </w:r>
      <w:r w:rsidR="00267BC4" w:rsidRPr="00A57968">
        <w:rPr>
          <w:sz w:val="23"/>
          <w:szCs w:val="23"/>
        </w:rPr>
        <w:t xml:space="preserve">, and spend </w:t>
      </w:r>
      <w:r w:rsidR="00A27A86" w:rsidRPr="00A57968">
        <w:rPr>
          <w:sz w:val="23"/>
          <w:szCs w:val="23"/>
        </w:rPr>
        <w:t xml:space="preserve">large </w:t>
      </w:r>
      <w:r w:rsidR="00267BC4" w:rsidRPr="00A57968">
        <w:rPr>
          <w:sz w:val="23"/>
          <w:szCs w:val="23"/>
        </w:rPr>
        <w:t>sums produc</w:t>
      </w:r>
      <w:r w:rsidR="00A27A86" w:rsidRPr="00A57968">
        <w:rPr>
          <w:sz w:val="23"/>
          <w:szCs w:val="23"/>
        </w:rPr>
        <w:t>ing</w:t>
      </w:r>
      <w:r w:rsidR="00267BC4" w:rsidRPr="00A57968">
        <w:rPr>
          <w:sz w:val="23"/>
          <w:szCs w:val="23"/>
        </w:rPr>
        <w:t xml:space="preserve"> accessible format</w:t>
      </w:r>
      <w:r w:rsidR="00A27A86" w:rsidRPr="00A57968">
        <w:rPr>
          <w:sz w:val="23"/>
          <w:szCs w:val="23"/>
        </w:rPr>
        <w:t>s</w:t>
      </w:r>
      <w:r w:rsidR="00267BC4" w:rsidRPr="00A57968">
        <w:rPr>
          <w:sz w:val="23"/>
          <w:szCs w:val="23"/>
        </w:rPr>
        <w:t xml:space="preserve">. </w:t>
      </w:r>
      <w:r w:rsidR="00A27A86" w:rsidRPr="00A57968">
        <w:rPr>
          <w:sz w:val="23"/>
          <w:szCs w:val="23"/>
        </w:rPr>
        <w:t xml:space="preserve">An extra </w:t>
      </w:r>
      <w:r w:rsidR="00267BC4" w:rsidRPr="00A57968">
        <w:rPr>
          <w:sz w:val="23"/>
          <w:szCs w:val="23"/>
        </w:rPr>
        <w:t>payment would be</w:t>
      </w:r>
      <w:r w:rsidR="0069020A" w:rsidRPr="00A57968">
        <w:rPr>
          <w:sz w:val="23"/>
          <w:szCs w:val="23"/>
        </w:rPr>
        <w:t>, in effect,</w:t>
      </w:r>
      <w:r w:rsidR="00A27A86" w:rsidRPr="00A57968">
        <w:rPr>
          <w:sz w:val="23"/>
          <w:szCs w:val="23"/>
        </w:rPr>
        <w:t xml:space="preserve"> a </w:t>
      </w:r>
      <w:r w:rsidR="00267BC4" w:rsidRPr="00A57968">
        <w:rPr>
          <w:sz w:val="23"/>
          <w:szCs w:val="23"/>
        </w:rPr>
        <w:t xml:space="preserve">tax </w:t>
      </w:r>
      <w:r w:rsidR="00A27A86" w:rsidRPr="00A57968">
        <w:rPr>
          <w:sz w:val="23"/>
          <w:szCs w:val="23"/>
        </w:rPr>
        <w:t>on the right to read</w:t>
      </w:r>
      <w:r w:rsidR="00267BC4" w:rsidRPr="00A57968">
        <w:rPr>
          <w:sz w:val="23"/>
          <w:szCs w:val="23"/>
        </w:rPr>
        <w:t xml:space="preserve">, and a reward to </w:t>
      </w:r>
      <w:r w:rsidR="00A27A86" w:rsidRPr="00A57968">
        <w:rPr>
          <w:sz w:val="23"/>
          <w:szCs w:val="23"/>
        </w:rPr>
        <w:t>publishers</w:t>
      </w:r>
      <w:r w:rsidR="00267BC4" w:rsidRPr="00A57968">
        <w:rPr>
          <w:sz w:val="23"/>
          <w:szCs w:val="23"/>
        </w:rPr>
        <w:t xml:space="preserve"> </w:t>
      </w:r>
      <w:r w:rsidR="00A27A86" w:rsidRPr="00A57968">
        <w:rPr>
          <w:sz w:val="23"/>
          <w:szCs w:val="23"/>
        </w:rPr>
        <w:t>for market failure. The German proposal is not required by the Treaty and is unjustified.</w:t>
      </w:r>
    </w:p>
    <w:p w14:paraId="6C95FD3C" w14:textId="7A532511" w:rsidR="001B4B62" w:rsidRPr="00A57968" w:rsidRDefault="001B4099" w:rsidP="005703E9">
      <w:pPr>
        <w:pStyle w:val="ListParagraph"/>
        <w:numPr>
          <w:ilvl w:val="0"/>
          <w:numId w:val="2"/>
        </w:numPr>
        <w:spacing w:after="200"/>
        <w:rPr>
          <w:sz w:val="23"/>
          <w:szCs w:val="23"/>
        </w:rPr>
      </w:pPr>
      <w:r w:rsidRPr="00A57968">
        <w:rPr>
          <w:sz w:val="23"/>
          <w:szCs w:val="23"/>
        </w:rPr>
        <w:t>R</w:t>
      </w:r>
      <w:r w:rsidR="00267BC4" w:rsidRPr="00A57968">
        <w:rPr>
          <w:sz w:val="23"/>
          <w:szCs w:val="23"/>
        </w:rPr>
        <w:t>ule</w:t>
      </w:r>
      <w:r w:rsidR="00A23A96" w:rsidRPr="00A57968">
        <w:rPr>
          <w:sz w:val="23"/>
          <w:szCs w:val="23"/>
        </w:rPr>
        <w:t xml:space="preserve"> </w:t>
      </w:r>
      <w:r w:rsidR="00267BC4" w:rsidRPr="00A57968">
        <w:rPr>
          <w:sz w:val="23"/>
          <w:szCs w:val="23"/>
        </w:rPr>
        <w:t>out commercial availability checks</w:t>
      </w:r>
      <w:r w:rsidR="00B14B9C" w:rsidRPr="00A57968">
        <w:rPr>
          <w:sz w:val="23"/>
          <w:szCs w:val="23"/>
        </w:rPr>
        <w:t xml:space="preserve"> before </w:t>
      </w:r>
      <w:r w:rsidR="001B4B62" w:rsidRPr="00A57968">
        <w:rPr>
          <w:sz w:val="23"/>
          <w:szCs w:val="23"/>
        </w:rPr>
        <w:t xml:space="preserve">libraries and beneficiaries can </w:t>
      </w:r>
      <w:r w:rsidR="00B14B9C" w:rsidRPr="00A57968">
        <w:rPr>
          <w:sz w:val="23"/>
          <w:szCs w:val="23"/>
        </w:rPr>
        <w:t>use the exception</w:t>
      </w:r>
      <w:r w:rsidR="0069020A" w:rsidRPr="00A57968">
        <w:rPr>
          <w:sz w:val="23"/>
          <w:szCs w:val="23"/>
        </w:rPr>
        <w:t>s</w:t>
      </w:r>
      <w:r w:rsidR="00B14B9C" w:rsidRPr="00A57968">
        <w:rPr>
          <w:sz w:val="23"/>
          <w:szCs w:val="23"/>
        </w:rPr>
        <w:t>. Such checks</w:t>
      </w:r>
      <w:r w:rsidR="00267BC4" w:rsidRPr="00A57968">
        <w:rPr>
          <w:sz w:val="23"/>
          <w:szCs w:val="23"/>
        </w:rPr>
        <w:t xml:space="preserve"> </w:t>
      </w:r>
      <w:r w:rsidR="00B14B9C" w:rsidRPr="00A57968">
        <w:rPr>
          <w:sz w:val="23"/>
          <w:szCs w:val="23"/>
        </w:rPr>
        <w:t>are</w:t>
      </w:r>
      <w:r w:rsidR="00267BC4" w:rsidRPr="00A57968">
        <w:rPr>
          <w:sz w:val="23"/>
          <w:szCs w:val="23"/>
        </w:rPr>
        <w:t xml:space="preserve"> unworkable</w:t>
      </w:r>
      <w:r w:rsidR="00B14B9C" w:rsidRPr="00A57968">
        <w:rPr>
          <w:sz w:val="23"/>
          <w:szCs w:val="23"/>
        </w:rPr>
        <w:t xml:space="preserve"> in practice</w:t>
      </w:r>
      <w:r w:rsidR="00267BC4" w:rsidRPr="00A57968">
        <w:rPr>
          <w:sz w:val="23"/>
          <w:szCs w:val="23"/>
        </w:rPr>
        <w:t xml:space="preserve">, especially </w:t>
      </w:r>
      <w:r w:rsidR="00B14B9C" w:rsidRPr="00A57968">
        <w:rPr>
          <w:sz w:val="23"/>
          <w:szCs w:val="23"/>
        </w:rPr>
        <w:t>in cross-border situations</w:t>
      </w:r>
      <w:r w:rsidR="00B14B9C" w:rsidRPr="00A57968">
        <w:rPr>
          <w:rStyle w:val="FootnoteReference"/>
          <w:sz w:val="23"/>
          <w:szCs w:val="23"/>
        </w:rPr>
        <w:footnoteReference w:id="2"/>
      </w:r>
      <w:r w:rsidR="00B14B9C" w:rsidRPr="00A57968">
        <w:rPr>
          <w:sz w:val="23"/>
          <w:szCs w:val="23"/>
        </w:rPr>
        <w:t xml:space="preserve">. </w:t>
      </w:r>
      <w:r w:rsidR="00267BC4" w:rsidRPr="00A57968">
        <w:rPr>
          <w:sz w:val="23"/>
          <w:szCs w:val="23"/>
        </w:rPr>
        <w:t xml:space="preserve">If </w:t>
      </w:r>
      <w:r w:rsidR="00B14B9C" w:rsidRPr="00A57968">
        <w:rPr>
          <w:sz w:val="23"/>
          <w:szCs w:val="23"/>
        </w:rPr>
        <w:t>a suitable accessible format is readily available</w:t>
      </w:r>
      <w:r w:rsidR="001B4B62" w:rsidRPr="00A57968">
        <w:rPr>
          <w:sz w:val="23"/>
          <w:szCs w:val="23"/>
        </w:rPr>
        <w:t xml:space="preserve"> on the market</w:t>
      </w:r>
      <w:r w:rsidR="00B14B9C" w:rsidRPr="00A57968">
        <w:rPr>
          <w:sz w:val="23"/>
          <w:szCs w:val="23"/>
        </w:rPr>
        <w:t xml:space="preserve">, </w:t>
      </w:r>
      <w:r w:rsidR="00267BC4" w:rsidRPr="00A57968">
        <w:rPr>
          <w:sz w:val="23"/>
          <w:szCs w:val="23"/>
        </w:rPr>
        <w:t>then libraries will turn to this in any case</w:t>
      </w:r>
      <w:r w:rsidR="001B4B62" w:rsidRPr="00A57968">
        <w:rPr>
          <w:sz w:val="23"/>
          <w:szCs w:val="23"/>
        </w:rPr>
        <w:t xml:space="preserve"> to </w:t>
      </w:r>
      <w:r w:rsidR="004B57FD" w:rsidRPr="00A57968">
        <w:rPr>
          <w:sz w:val="23"/>
          <w:szCs w:val="23"/>
        </w:rPr>
        <w:t xml:space="preserve">avoid duplication of effort and to </w:t>
      </w:r>
      <w:r w:rsidR="001B4B62" w:rsidRPr="00A57968">
        <w:rPr>
          <w:sz w:val="23"/>
          <w:szCs w:val="23"/>
        </w:rPr>
        <w:t>save</w:t>
      </w:r>
      <w:r w:rsidRPr="00A57968">
        <w:rPr>
          <w:sz w:val="23"/>
          <w:szCs w:val="23"/>
        </w:rPr>
        <w:t xml:space="preserve"> public</w:t>
      </w:r>
      <w:r w:rsidR="001B4B62" w:rsidRPr="00A57968">
        <w:rPr>
          <w:sz w:val="23"/>
          <w:szCs w:val="23"/>
        </w:rPr>
        <w:t xml:space="preserve"> </w:t>
      </w:r>
      <w:r w:rsidR="004B57FD" w:rsidRPr="00A57968">
        <w:rPr>
          <w:sz w:val="23"/>
          <w:szCs w:val="23"/>
        </w:rPr>
        <w:t>funds</w:t>
      </w:r>
      <w:r w:rsidR="00267BC4" w:rsidRPr="00A57968">
        <w:rPr>
          <w:sz w:val="23"/>
          <w:szCs w:val="23"/>
        </w:rPr>
        <w:t xml:space="preserve">. </w:t>
      </w:r>
    </w:p>
    <w:p w14:paraId="42E44DEA" w14:textId="54B11363" w:rsidR="00267BC4" w:rsidRPr="00A57968" w:rsidRDefault="001B4099" w:rsidP="005703E9">
      <w:pPr>
        <w:pStyle w:val="ListParagraph"/>
        <w:numPr>
          <w:ilvl w:val="0"/>
          <w:numId w:val="2"/>
        </w:numPr>
        <w:spacing w:after="200"/>
        <w:rPr>
          <w:sz w:val="23"/>
          <w:szCs w:val="23"/>
        </w:rPr>
      </w:pPr>
      <w:r w:rsidRPr="00A57968">
        <w:rPr>
          <w:sz w:val="23"/>
          <w:szCs w:val="23"/>
        </w:rPr>
        <w:t>E</w:t>
      </w:r>
      <w:r w:rsidR="00B14B9C" w:rsidRPr="00A57968">
        <w:rPr>
          <w:sz w:val="23"/>
          <w:szCs w:val="23"/>
        </w:rPr>
        <w:t>ncourage as many institutions as possible to provide services to persons with print disabilities.</w:t>
      </w:r>
      <w:r w:rsidR="001B4B62" w:rsidRPr="00A57968">
        <w:rPr>
          <w:sz w:val="23"/>
          <w:szCs w:val="23"/>
        </w:rPr>
        <w:t xml:space="preserve"> Europe</w:t>
      </w:r>
      <w:r w:rsidR="00BA7495" w:rsidRPr="00A57968">
        <w:rPr>
          <w:sz w:val="23"/>
          <w:szCs w:val="23"/>
        </w:rPr>
        <w:t>an</w:t>
      </w:r>
      <w:r w:rsidR="00DA0951" w:rsidRPr="00A57968">
        <w:rPr>
          <w:sz w:val="23"/>
          <w:szCs w:val="23"/>
        </w:rPr>
        <w:t xml:space="preserve"> legislation </w:t>
      </w:r>
      <w:r w:rsidR="00BA7495" w:rsidRPr="00A57968">
        <w:rPr>
          <w:sz w:val="23"/>
          <w:szCs w:val="23"/>
        </w:rPr>
        <w:t>should not make it possible to</w:t>
      </w:r>
      <w:r w:rsidR="001B4B62" w:rsidRPr="00A57968">
        <w:rPr>
          <w:sz w:val="23"/>
          <w:szCs w:val="23"/>
        </w:rPr>
        <w:t xml:space="preserve"> </w:t>
      </w:r>
      <w:r w:rsidR="00267BC4" w:rsidRPr="00A57968">
        <w:rPr>
          <w:sz w:val="23"/>
          <w:szCs w:val="23"/>
        </w:rPr>
        <w:t xml:space="preserve">limit the number </w:t>
      </w:r>
      <w:r w:rsidR="00B14B9C" w:rsidRPr="00A57968">
        <w:rPr>
          <w:sz w:val="23"/>
          <w:szCs w:val="23"/>
        </w:rPr>
        <w:t xml:space="preserve">or type </w:t>
      </w:r>
      <w:r w:rsidR="00267BC4" w:rsidRPr="00A57968">
        <w:rPr>
          <w:sz w:val="23"/>
          <w:szCs w:val="23"/>
        </w:rPr>
        <w:t xml:space="preserve">of </w:t>
      </w:r>
      <w:r w:rsidR="00DA0951" w:rsidRPr="00A57968">
        <w:rPr>
          <w:sz w:val="23"/>
          <w:szCs w:val="23"/>
        </w:rPr>
        <w:t xml:space="preserve">authorised entities </w:t>
      </w:r>
      <w:r w:rsidR="00267BC4" w:rsidRPr="00A57968">
        <w:rPr>
          <w:sz w:val="23"/>
          <w:szCs w:val="23"/>
        </w:rPr>
        <w:t xml:space="preserve">that can </w:t>
      </w:r>
      <w:r w:rsidR="00B14B9C" w:rsidRPr="00A57968">
        <w:rPr>
          <w:sz w:val="23"/>
          <w:szCs w:val="23"/>
        </w:rPr>
        <w:t>provide accessible formats</w:t>
      </w:r>
      <w:r w:rsidR="001B4B62" w:rsidRPr="00A57968">
        <w:rPr>
          <w:sz w:val="23"/>
          <w:szCs w:val="23"/>
        </w:rPr>
        <w:t>,</w:t>
      </w:r>
      <w:r w:rsidR="00B14B9C" w:rsidRPr="00A57968">
        <w:rPr>
          <w:sz w:val="23"/>
          <w:szCs w:val="23"/>
        </w:rPr>
        <w:t xml:space="preserve"> </w:t>
      </w:r>
      <w:r w:rsidR="00E33EAD" w:rsidRPr="00A57968">
        <w:rPr>
          <w:sz w:val="23"/>
          <w:szCs w:val="23"/>
        </w:rPr>
        <w:t xml:space="preserve">including all types of </w:t>
      </w:r>
      <w:r w:rsidR="00DA0951" w:rsidRPr="00A57968">
        <w:rPr>
          <w:sz w:val="23"/>
          <w:szCs w:val="23"/>
        </w:rPr>
        <w:t>public, education</w:t>
      </w:r>
      <w:r w:rsidR="00261160" w:rsidRPr="00A57968">
        <w:rPr>
          <w:sz w:val="23"/>
          <w:szCs w:val="23"/>
        </w:rPr>
        <w:t xml:space="preserve">, </w:t>
      </w:r>
      <w:r w:rsidR="00DA0951" w:rsidRPr="00A57968">
        <w:rPr>
          <w:sz w:val="23"/>
          <w:szCs w:val="23"/>
        </w:rPr>
        <w:t xml:space="preserve">community and special </w:t>
      </w:r>
      <w:r w:rsidR="00E33EAD" w:rsidRPr="00A57968">
        <w:rPr>
          <w:sz w:val="23"/>
          <w:szCs w:val="23"/>
        </w:rPr>
        <w:t>libraries</w:t>
      </w:r>
      <w:r w:rsidR="00DA0951" w:rsidRPr="00A57968">
        <w:rPr>
          <w:sz w:val="23"/>
          <w:szCs w:val="23"/>
        </w:rPr>
        <w:t>.</w:t>
      </w:r>
      <w:r w:rsidR="00B14B9C" w:rsidRPr="00A57968">
        <w:rPr>
          <w:sz w:val="23"/>
          <w:szCs w:val="23"/>
        </w:rPr>
        <w:t xml:space="preserve"> </w:t>
      </w:r>
    </w:p>
    <w:p w14:paraId="1EE5E06C" w14:textId="61F1F842" w:rsidR="00267BC4" w:rsidRPr="00A57968" w:rsidRDefault="001B4099" w:rsidP="005703E9">
      <w:pPr>
        <w:pStyle w:val="ListParagraph"/>
        <w:numPr>
          <w:ilvl w:val="0"/>
          <w:numId w:val="2"/>
        </w:numPr>
        <w:spacing w:after="200"/>
        <w:rPr>
          <w:sz w:val="23"/>
          <w:szCs w:val="23"/>
        </w:rPr>
      </w:pPr>
      <w:r w:rsidRPr="00A57968">
        <w:rPr>
          <w:sz w:val="23"/>
          <w:szCs w:val="23"/>
        </w:rPr>
        <w:t>T</w:t>
      </w:r>
      <w:r w:rsidR="0028205F" w:rsidRPr="00A57968">
        <w:rPr>
          <w:sz w:val="23"/>
          <w:szCs w:val="23"/>
        </w:rPr>
        <w:t>rust libraries and other authorized entities to do their job. L</w:t>
      </w:r>
      <w:r w:rsidR="00267BC4" w:rsidRPr="00A57968">
        <w:rPr>
          <w:sz w:val="23"/>
          <w:szCs w:val="23"/>
        </w:rPr>
        <w:t>ibraries are regulated</w:t>
      </w:r>
      <w:r w:rsidR="0028205F" w:rsidRPr="00A57968">
        <w:rPr>
          <w:sz w:val="23"/>
          <w:szCs w:val="23"/>
        </w:rPr>
        <w:t>, accountable institutions</w:t>
      </w:r>
      <w:r w:rsidR="00BA7495" w:rsidRPr="00A57968">
        <w:rPr>
          <w:sz w:val="23"/>
          <w:szCs w:val="23"/>
        </w:rPr>
        <w:t>, and respect copyright</w:t>
      </w:r>
      <w:r w:rsidR="00267BC4" w:rsidRPr="00A57968">
        <w:rPr>
          <w:sz w:val="23"/>
          <w:szCs w:val="23"/>
        </w:rPr>
        <w:t xml:space="preserve">. </w:t>
      </w:r>
      <w:r w:rsidR="00E33EAD" w:rsidRPr="00A57968">
        <w:rPr>
          <w:sz w:val="23"/>
          <w:szCs w:val="23"/>
        </w:rPr>
        <w:t>Putting obstacles</w:t>
      </w:r>
      <w:r w:rsidR="00BA7495" w:rsidRPr="00A57968">
        <w:rPr>
          <w:sz w:val="23"/>
          <w:szCs w:val="23"/>
        </w:rPr>
        <w:t>, such as unnecessary record-keeping requirements,</w:t>
      </w:r>
      <w:r w:rsidR="00E33EAD" w:rsidRPr="00A57968">
        <w:rPr>
          <w:sz w:val="23"/>
          <w:szCs w:val="23"/>
        </w:rPr>
        <w:t xml:space="preserve"> in the way of services to </w:t>
      </w:r>
      <w:r w:rsidR="0028205F" w:rsidRPr="00A57968">
        <w:rPr>
          <w:sz w:val="23"/>
          <w:szCs w:val="23"/>
        </w:rPr>
        <w:t>users w</w:t>
      </w:r>
      <w:r w:rsidR="0069020A" w:rsidRPr="00A57968">
        <w:rPr>
          <w:sz w:val="23"/>
          <w:szCs w:val="23"/>
        </w:rPr>
        <w:t xml:space="preserve">ith </w:t>
      </w:r>
      <w:r w:rsidR="00267BC4" w:rsidRPr="00A57968">
        <w:rPr>
          <w:sz w:val="23"/>
          <w:szCs w:val="23"/>
        </w:rPr>
        <w:t>print-disab</w:t>
      </w:r>
      <w:r w:rsidR="0069020A" w:rsidRPr="00A57968">
        <w:rPr>
          <w:sz w:val="23"/>
          <w:szCs w:val="23"/>
        </w:rPr>
        <w:t>ilities</w:t>
      </w:r>
      <w:r w:rsidR="00267BC4" w:rsidRPr="00A57968">
        <w:rPr>
          <w:sz w:val="23"/>
          <w:szCs w:val="23"/>
        </w:rPr>
        <w:t xml:space="preserve"> creates discrimination</w:t>
      </w:r>
      <w:r w:rsidR="001B4B62" w:rsidRPr="00A57968">
        <w:rPr>
          <w:sz w:val="23"/>
          <w:szCs w:val="23"/>
        </w:rPr>
        <w:t>, contrary to Articles 21 and 30 of the Convention on the Rights of Persons with Disabilities.</w:t>
      </w:r>
    </w:p>
    <w:p w14:paraId="2FFEEB0E" w14:textId="77777777" w:rsidR="004F5D1A" w:rsidRDefault="00267BC4" w:rsidP="004F5D1A">
      <w:pPr>
        <w:rPr>
          <w:sz w:val="23"/>
          <w:szCs w:val="23"/>
        </w:rPr>
      </w:pPr>
      <w:r w:rsidRPr="00A57968">
        <w:rPr>
          <w:sz w:val="23"/>
          <w:szCs w:val="23"/>
        </w:rPr>
        <w:t xml:space="preserve">Europe’s decision-makers have the choice between showing leadership </w:t>
      </w:r>
      <w:r w:rsidR="00E33EAD" w:rsidRPr="00A57968">
        <w:rPr>
          <w:sz w:val="23"/>
          <w:szCs w:val="23"/>
        </w:rPr>
        <w:t>to the world</w:t>
      </w:r>
      <w:r w:rsidRPr="00A57968">
        <w:rPr>
          <w:sz w:val="23"/>
          <w:szCs w:val="23"/>
        </w:rPr>
        <w:t xml:space="preserve">, </w:t>
      </w:r>
      <w:r w:rsidR="00317255" w:rsidRPr="00A57968">
        <w:rPr>
          <w:sz w:val="23"/>
          <w:szCs w:val="23"/>
        </w:rPr>
        <w:t xml:space="preserve">or </w:t>
      </w:r>
      <w:r w:rsidRPr="00A57968">
        <w:rPr>
          <w:sz w:val="23"/>
          <w:szCs w:val="23"/>
        </w:rPr>
        <w:t xml:space="preserve">betraying some of their most vulnerable citizens. We call on </w:t>
      </w:r>
      <w:r w:rsidR="001B4B62" w:rsidRPr="00A57968">
        <w:rPr>
          <w:sz w:val="23"/>
          <w:szCs w:val="23"/>
        </w:rPr>
        <w:t>them</w:t>
      </w:r>
      <w:r w:rsidR="00E33EAD" w:rsidRPr="00A57968">
        <w:rPr>
          <w:sz w:val="23"/>
          <w:szCs w:val="23"/>
        </w:rPr>
        <w:t xml:space="preserve"> </w:t>
      </w:r>
      <w:r w:rsidRPr="00A57968">
        <w:rPr>
          <w:sz w:val="23"/>
          <w:szCs w:val="23"/>
        </w:rPr>
        <w:t xml:space="preserve">to make the right decision.  </w:t>
      </w:r>
    </w:p>
    <w:p w14:paraId="3D8D7760" w14:textId="53A304E0" w:rsidR="00A120EC" w:rsidRPr="004F5D1A" w:rsidRDefault="004F5D1A" w:rsidP="004F5D1A">
      <w:pPr>
        <w:spacing w:before="240"/>
        <w:jc w:val="right"/>
        <w:rPr>
          <w:i/>
          <w:sz w:val="23"/>
          <w:szCs w:val="23"/>
        </w:rPr>
      </w:pPr>
      <w:r w:rsidRPr="004F5D1A">
        <w:rPr>
          <w:i/>
          <w:sz w:val="23"/>
          <w:szCs w:val="23"/>
        </w:rPr>
        <w:t>13 January 2017</w:t>
      </w:r>
    </w:p>
    <w:sectPr w:rsidR="00A120EC" w:rsidRPr="004F5D1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B93DB6" w14:textId="77777777" w:rsidR="00DA0951" w:rsidRDefault="00DA0951" w:rsidP="00A35C4D">
      <w:r>
        <w:separator/>
      </w:r>
    </w:p>
  </w:endnote>
  <w:endnote w:type="continuationSeparator" w:id="0">
    <w:p w14:paraId="13FC08AD" w14:textId="77777777" w:rsidR="00DA0951" w:rsidRDefault="00DA0951" w:rsidP="00A35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DC7C0B" w14:textId="77777777" w:rsidR="004A792D" w:rsidRDefault="004A792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B69964" w14:textId="6E48565E" w:rsidR="00A120EC" w:rsidRPr="00A120EC" w:rsidRDefault="00A120EC" w:rsidP="00A120EC">
    <w:pPr>
      <w:pStyle w:val="Footer"/>
      <w:jc w:val="right"/>
      <w:rPr>
        <w:b/>
        <w:sz w:val="20"/>
      </w:rPr>
    </w:pPr>
    <w:r w:rsidRPr="00A120EC">
      <w:rPr>
        <w:b/>
        <w:sz w:val="20"/>
      </w:rPr>
      <w:t xml:space="preserve">For more information, contact: </w:t>
    </w:r>
    <w:bookmarkStart w:id="0" w:name="_GoBack"/>
    <w:r w:rsidRPr="004A792D">
      <w:rPr>
        <w:b/>
        <w:sz w:val="20"/>
      </w:rPr>
      <w:t>stephen.wyber@ifla.org;</w:t>
    </w:r>
    <w:r w:rsidRPr="00A120EC">
      <w:rPr>
        <w:b/>
        <w:sz w:val="20"/>
      </w:rPr>
      <w:t xml:space="preserve"> </w:t>
    </w:r>
    <w:bookmarkEnd w:id="0"/>
    <w:r w:rsidR="004A792D">
      <w:fldChar w:fldCharType="begin"/>
    </w:r>
    <w:r w:rsidR="004A792D">
      <w:instrText xml:space="preserve"> HYPERLINK "mailto:vincent.bonnet@kb.nl" </w:instrText>
    </w:r>
    <w:r w:rsidR="004A792D">
      <w:fldChar w:fldCharType="separate"/>
    </w:r>
    <w:r w:rsidRPr="00A120EC">
      <w:rPr>
        <w:rStyle w:val="Hyperlink"/>
        <w:b/>
        <w:color w:val="auto"/>
        <w:sz w:val="20"/>
        <w:u w:val="none"/>
      </w:rPr>
      <w:t>vincent.bonnet@kb.nl</w:t>
    </w:r>
    <w:r w:rsidR="004A792D">
      <w:rPr>
        <w:rStyle w:val="Hyperlink"/>
        <w:b/>
        <w:color w:val="auto"/>
        <w:sz w:val="20"/>
        <w:u w:val="none"/>
      </w:rPr>
      <w:fldChar w:fldCharType="end"/>
    </w:r>
    <w:r w:rsidRPr="00A120EC">
      <w:rPr>
        <w:b/>
        <w:sz w:val="20"/>
      </w:rPr>
      <w:t>; teresa.hackett@eifl.net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506BAA" w14:textId="77777777" w:rsidR="004A792D" w:rsidRDefault="004A792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A0D57A" w14:textId="77777777" w:rsidR="00DA0951" w:rsidRDefault="00DA0951" w:rsidP="00A35C4D">
      <w:r>
        <w:separator/>
      </w:r>
    </w:p>
  </w:footnote>
  <w:footnote w:type="continuationSeparator" w:id="0">
    <w:p w14:paraId="6B695CE2" w14:textId="77777777" w:rsidR="00DA0951" w:rsidRDefault="00DA0951" w:rsidP="00A35C4D">
      <w:r>
        <w:continuationSeparator/>
      </w:r>
    </w:p>
  </w:footnote>
  <w:footnote w:id="1">
    <w:p w14:paraId="35E4B0FC" w14:textId="77777777" w:rsidR="00DA0951" w:rsidRPr="00A120EC" w:rsidRDefault="00DA0951" w:rsidP="003436BF">
      <w:pPr>
        <w:pStyle w:val="FootnoteText"/>
        <w:rPr>
          <w:sz w:val="18"/>
          <w:lang w:val="en-US"/>
        </w:rPr>
      </w:pPr>
      <w:r w:rsidRPr="00A120EC">
        <w:rPr>
          <w:rStyle w:val="FootnoteReference"/>
          <w:sz w:val="18"/>
        </w:rPr>
        <w:footnoteRef/>
      </w:r>
      <w:r w:rsidRPr="00A120EC">
        <w:rPr>
          <w:sz w:val="18"/>
          <w:lang w:val="en-US"/>
        </w:rPr>
        <w:t xml:space="preserve"> </w:t>
      </w:r>
      <w:hyperlink r:id="rId1" w:history="1">
        <w:r w:rsidRPr="00A120EC">
          <w:rPr>
            <w:rStyle w:val="Hyperlink"/>
            <w:sz w:val="18"/>
            <w:lang w:val="en-US"/>
          </w:rPr>
          <w:t>http://www.ifla.org/node/10879</w:t>
        </w:r>
      </w:hyperlink>
      <w:r w:rsidRPr="00A120EC">
        <w:rPr>
          <w:sz w:val="18"/>
          <w:lang w:val="en-US"/>
        </w:rPr>
        <w:t xml:space="preserve">, </w:t>
      </w:r>
      <w:hyperlink r:id="rId2" w:history="1">
        <w:r w:rsidRPr="00A120EC">
          <w:rPr>
            <w:rStyle w:val="Hyperlink"/>
            <w:sz w:val="18"/>
            <w:lang w:val="en-US"/>
          </w:rPr>
          <w:t>http://www.ifla.org/node/11061</w:t>
        </w:r>
      </w:hyperlink>
      <w:r w:rsidRPr="00A120EC">
        <w:rPr>
          <w:sz w:val="18"/>
          <w:lang w:val="en-US"/>
        </w:rPr>
        <w:t xml:space="preserve">, </w:t>
      </w:r>
      <w:hyperlink r:id="rId3" w:history="1">
        <w:r w:rsidRPr="00A120EC">
          <w:rPr>
            <w:rStyle w:val="Hyperlink"/>
            <w:sz w:val="18"/>
            <w:lang w:val="en-US"/>
          </w:rPr>
          <w:t>http://www.eifl.net/news/marrakesh-europe-one-treaty-two-sets-rules?_ga=1.66957230.1628415689.1479512660</w:t>
        </w:r>
      </w:hyperlink>
      <w:r w:rsidRPr="00A120EC">
        <w:rPr>
          <w:sz w:val="18"/>
          <w:lang w:val="en-US"/>
        </w:rPr>
        <w:t xml:space="preserve"> </w:t>
      </w:r>
    </w:p>
  </w:footnote>
  <w:footnote w:id="2">
    <w:p w14:paraId="69434CD3" w14:textId="0A092C24" w:rsidR="00DA0951" w:rsidRPr="00E33EAD" w:rsidRDefault="00DA0951">
      <w:pPr>
        <w:pStyle w:val="FootnoteText"/>
        <w:rPr>
          <w:lang w:val="en-US"/>
        </w:rPr>
      </w:pPr>
      <w:r w:rsidRPr="00A120EC">
        <w:rPr>
          <w:rStyle w:val="FootnoteReference"/>
          <w:sz w:val="18"/>
        </w:rPr>
        <w:footnoteRef/>
      </w:r>
      <w:r w:rsidRPr="00A120EC">
        <w:rPr>
          <w:sz w:val="18"/>
        </w:rPr>
        <w:t xml:space="preserve"> </w:t>
      </w:r>
      <w:hyperlink r:id="rId4" w:history="1">
        <w:r w:rsidRPr="00A120EC">
          <w:rPr>
            <w:rStyle w:val="Hyperlink"/>
            <w:sz w:val="18"/>
            <w:lang w:val="en-US"/>
          </w:rPr>
          <w:t>http://www.euroblind.org/newsletter/2016/november-december/newsletter/online/en/newsletter/eu-update/nr/3089/</w:t>
        </w:r>
      </w:hyperlink>
      <w:r w:rsidRPr="00A120EC">
        <w:rPr>
          <w:sz w:val="18"/>
          <w:lang w:val="en-U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036384" w14:textId="77777777" w:rsidR="004A792D" w:rsidRDefault="004A792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EE407C" w14:textId="77777777" w:rsidR="004A792D" w:rsidRDefault="004A792D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1C7519" w14:textId="77777777" w:rsidR="004A792D" w:rsidRDefault="004A792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2255F"/>
    <w:multiLevelType w:val="hybridMultilevel"/>
    <w:tmpl w:val="BF281A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E3D6FD3"/>
    <w:multiLevelType w:val="hybridMultilevel"/>
    <w:tmpl w:val="A322FEB0"/>
    <w:lvl w:ilvl="0" w:tplc="E320BF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BC4"/>
    <w:rsid w:val="001B4099"/>
    <w:rsid w:val="001B4B62"/>
    <w:rsid w:val="001E0D88"/>
    <w:rsid w:val="00210181"/>
    <w:rsid w:val="00261160"/>
    <w:rsid w:val="00267BC4"/>
    <w:rsid w:val="0028205F"/>
    <w:rsid w:val="00317255"/>
    <w:rsid w:val="003436BF"/>
    <w:rsid w:val="0037020F"/>
    <w:rsid w:val="00421B0B"/>
    <w:rsid w:val="004A792D"/>
    <w:rsid w:val="004B57FD"/>
    <w:rsid w:val="004C1E2A"/>
    <w:rsid w:val="004F5D1A"/>
    <w:rsid w:val="00521B56"/>
    <w:rsid w:val="005703E9"/>
    <w:rsid w:val="0069020A"/>
    <w:rsid w:val="008D0F7F"/>
    <w:rsid w:val="00904E1B"/>
    <w:rsid w:val="00A120EC"/>
    <w:rsid w:val="00A23A96"/>
    <w:rsid w:val="00A27A86"/>
    <w:rsid w:val="00A34D8A"/>
    <w:rsid w:val="00A35C4D"/>
    <w:rsid w:val="00A57968"/>
    <w:rsid w:val="00A80D61"/>
    <w:rsid w:val="00A917A3"/>
    <w:rsid w:val="00B14B9C"/>
    <w:rsid w:val="00BA7495"/>
    <w:rsid w:val="00C64138"/>
    <w:rsid w:val="00C72E7B"/>
    <w:rsid w:val="00D23DFE"/>
    <w:rsid w:val="00D33433"/>
    <w:rsid w:val="00D55852"/>
    <w:rsid w:val="00DA0951"/>
    <w:rsid w:val="00E33EAD"/>
    <w:rsid w:val="00E72626"/>
    <w:rsid w:val="00E8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BED5D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BC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7BC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1E2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E2A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35C4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5C4D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5C4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5C4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5C4D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A35C4D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35C4D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A35C4D"/>
    <w:rPr>
      <w:vertAlign w:val="superscript"/>
    </w:rPr>
  </w:style>
  <w:style w:type="paragraph" w:styleId="Revision">
    <w:name w:val="Revision"/>
    <w:hidden/>
    <w:uiPriority w:val="99"/>
    <w:semiHidden/>
    <w:rsid w:val="00E33EA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B4B6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095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20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20EC"/>
  </w:style>
  <w:style w:type="paragraph" w:styleId="Footer">
    <w:name w:val="footer"/>
    <w:basedOn w:val="Normal"/>
    <w:link w:val="FooterChar"/>
    <w:uiPriority w:val="99"/>
    <w:unhideWhenUsed/>
    <w:rsid w:val="00A120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20E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BC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7BC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1E2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E2A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35C4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5C4D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5C4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5C4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5C4D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A35C4D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35C4D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A35C4D"/>
    <w:rPr>
      <w:vertAlign w:val="superscript"/>
    </w:rPr>
  </w:style>
  <w:style w:type="paragraph" w:styleId="Revision">
    <w:name w:val="Revision"/>
    <w:hidden/>
    <w:uiPriority w:val="99"/>
    <w:semiHidden/>
    <w:rsid w:val="00E33EA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B4B6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095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20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20EC"/>
  </w:style>
  <w:style w:type="paragraph" w:styleId="Footer">
    <w:name w:val="footer"/>
    <w:basedOn w:val="Normal"/>
    <w:link w:val="FooterChar"/>
    <w:uiPriority w:val="99"/>
    <w:unhideWhenUsed/>
    <w:rsid w:val="00A120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2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0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image" Target="media/image3.png"/><Relationship Id="rId11" Type="http://schemas.openxmlformats.org/officeDocument/2006/relationships/hyperlink" Target="http://www.ifla.org" TargetMode="External"/><Relationship Id="rId12" Type="http://schemas.openxmlformats.org/officeDocument/2006/relationships/hyperlink" Target="http://www.eifl.org" TargetMode="External"/><Relationship Id="rId13" Type="http://schemas.openxmlformats.org/officeDocument/2006/relationships/hyperlink" Target="http://www.eblida.org" TargetMode="External"/><Relationship Id="rId14" Type="http://schemas.openxmlformats.org/officeDocument/2006/relationships/header" Target="header1.xml"/><Relationship Id="rId15" Type="http://schemas.openxmlformats.org/officeDocument/2006/relationships/header" Target="header2.xml"/><Relationship Id="rId16" Type="http://schemas.openxmlformats.org/officeDocument/2006/relationships/footer" Target="footer1.xml"/><Relationship Id="rId17" Type="http://schemas.openxmlformats.org/officeDocument/2006/relationships/footer" Target="footer2.xml"/><Relationship Id="rId18" Type="http://schemas.openxmlformats.org/officeDocument/2006/relationships/header" Target="header3.xml"/><Relationship Id="rId19" Type="http://schemas.openxmlformats.org/officeDocument/2006/relationships/footer" Target="footer3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ifl.net/news/marrakesh-europe-one-treaty-two-sets-rules?_ga=1.66957230.1628415689.1479512660" TargetMode="External"/><Relationship Id="rId4" Type="http://schemas.openxmlformats.org/officeDocument/2006/relationships/hyperlink" Target="http://www.euroblind.org/newsletter/2016/november-december/newsletter/online/en/newsletter/eu-update/nr/3089/" TargetMode="External"/><Relationship Id="rId1" Type="http://schemas.openxmlformats.org/officeDocument/2006/relationships/hyperlink" Target="http://www.ifla.org/node/10879" TargetMode="External"/><Relationship Id="rId2" Type="http://schemas.openxmlformats.org/officeDocument/2006/relationships/hyperlink" Target="http://www.ifla.org/node/1106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474</Words>
  <Characters>2703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Wyber</dc:creator>
  <cp:keywords/>
  <dc:description/>
  <cp:lastModifiedBy>Hackett</cp:lastModifiedBy>
  <cp:revision>4</cp:revision>
  <cp:lastPrinted>2017-01-13T15:25:00Z</cp:lastPrinted>
  <dcterms:created xsi:type="dcterms:W3CDTF">2017-01-13T15:25:00Z</dcterms:created>
  <dcterms:modified xsi:type="dcterms:W3CDTF">2017-01-16T20:23:00Z</dcterms:modified>
</cp:coreProperties>
</file>